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876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876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876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Управления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876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Федерального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казначейства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876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Нижегородской области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876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12.02.2025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63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677"/>
        <w:ind w:right="-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7"/>
        <w:jc w:val="center"/>
        <w:spacing w:before="240" w:after="240" w:line="36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Нижегородской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 xml:space="preserve">25</w:t>
      </w:r>
      <w:r>
        <w:rPr>
          <w:rFonts w:ascii="Times New Roman" w:hAnsi="Times New Roman" w:cs="Times New Roman"/>
          <w:sz w:val="28"/>
          <w:szCs w:val="28"/>
        </w:rPr>
        <w:t xml:space="preserve">-2028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88"/>
        <w:tblW w:w="152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5450"/>
        <w:gridCol w:w="1984"/>
        <w:gridCol w:w="2127"/>
        <w:gridCol w:w="4961"/>
      </w:tblGrid>
      <w:tr>
        <w:tblPrEx/>
        <w:trPr>
          <w:trHeight w:val="170"/>
          <w:tblHeader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5450" w:type="dxa"/>
            <w:vAlign w:val="center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исполнители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2025-2028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4961" w:type="dxa"/>
            <w:vAlign w:val="center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Ожидаемый результат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21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14522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твенными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jc w:val="both"/>
              <w:tabs>
                <w:tab w:val="left" w:pos="120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служба)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25.12.2008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273-ФЗ «О противодействии коррупции», при заключении ими после увольнения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трудовых и гражданско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правовых договоров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15 июля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о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занные с коррупционными рисками.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jc w:val="both"/>
              <w:tabs>
                <w:tab w:val="left" w:pos="120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уведомлений о намерении выполнять иную оплачиваемую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в течение 5 рабочих дней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квартала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о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в соответствующем квартале уведомлений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jc w:val="both"/>
              <w:tabs>
                <w:tab w:val="left" w:pos="120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материалов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Молоствов М.Г.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и внесение изменений в локальные акты, а также методические материалы в сфере противодействия коррупции (при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еобходимости)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581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категории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об итогах проведенной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выявлению случаев возникновения конфликта интересов, одной из сторон которого являются лица, замещающие должности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службы категории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31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по соблюдению требований к служебному поведению федеральных государственных гражданских служащих Управления Федерального казначейства по Нижегородской области и урегулированию конфликта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Комиссия) доклада о принимаемых мерах по предупреждению коррупции, в том числе о ходе реализации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настоящего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одготовлен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соответствующий 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заслушан на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контроля своевременного представления указанных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основных сведений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июня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сведений о доходах, расходах, об имуществе и обязательствах имущественного характера, поступ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ающих в установленном порядке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представлен доклад о результатах приема соответствующих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справок о доходах, расходах, об имуществе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представленных гражданскими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на имя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результатами проведённого анализа по отсутствию либо выявленным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признакам нарушения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Российской Федерации о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службе и о противодействии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35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сведений, содержащихся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анкетах, представляемых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 их родственниках и свойственниках в целях выявления возможного конфликта интересов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личных дел, предотвращение конфликта интересов на государственной службе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антикоррупционному просвещению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регламентирующими вопросы предупреждения и противодействия коррупции в Управлении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службы и кадров Хебнева Т.П.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регламентирующими вопросы предупреждения и противодействия коррупции в Управлении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694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ействия коррупции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ind w:left="-8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8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406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службу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замещающих должности, связанные с соблюдением антикоррупционных стандартов, в мероприятиях по профессиональному развитию в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ind w:left="-8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декабря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развития и качества выполнения должностных обязанностей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14522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коррупционных рисков и их устранение (минимизация)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перечня должностей, замещение которых связано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отдела государственной гражданской службы и кадров Хебнева Т.П.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вну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и аудита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Силатова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left="-106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Карту коррупционных рисков.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уточнений в перечень должностей, замещение которых связано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необходимости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Borders>
              <w:bottom w:val="single" w:color="auto" w:sz="4" w:space="0"/>
            </w:tcBorders>
            <w:tcW w:w="14522" w:type="dxa"/>
            <w:textDirection w:val="lrTb"/>
            <w:noWrap w:val="false"/>
          </w:tcPr>
          <w:p>
            <w:pPr>
              <w:pStyle w:val="67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казначейства по Нижегородской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о деятельности Управления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58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по итогам проведения мониторинга размещения на официальном сайте Управления Федерального казначейства по Нижегородской области 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и институтов гражданского общества к информации об антикоррупционной деятельности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«по телефону доверия»;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электронном виде;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бумажном носителе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– главный бухгалтер административно-финансового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Ситдикова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по итогам анализа и обобщения практики рассмотрения обращений граждан и организаций о фактах проявления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80" w:type="dxa"/>
            <w:textDirection w:val="lrTb"/>
            <w:noWrap w:val="false"/>
          </w:tcPr>
          <w:p>
            <w:pPr>
              <w:pStyle w:val="677"/>
              <w:ind w:left="-284" w:right="-3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ind w:left="-284" w:right="-313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5450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677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отдела государственной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ражданской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Хебнева Т.П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left="-120" w:right="-1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оводителя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Гурова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pStyle w:val="677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77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6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по результатам мониторинга публикаций в средствах массовой информации и в социальных сетях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фактах проявления коррупции в 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казначейства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фактов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8"/>
      <w:footnotePr/>
      <w:endnotePr/>
      <w:type w:val="nextPage"/>
      <w:pgSz w:w="16838" w:h="11905" w:orient="landscape"/>
      <w:pgMar w:top="1134" w:right="567" w:bottom="1134" w:left="1134" w:header="567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27854392"/>
      <w:docPartObj>
        <w:docPartGallery w:val="Page Numbers (Top of Page)"/>
        <w:docPartUnique w:val="true"/>
      </w:docPartObj>
      <w:rPr>
        <w:rFonts w:ascii="Times New Roman" w:hAnsi="Times New Roman" w:cs="Times New Roman"/>
        <w:sz w:val="24"/>
      </w:rPr>
    </w:sdtPr>
    <w:sdtContent>
      <w:p>
        <w:pPr>
          <w:pStyle w:val="681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6</w:t>
        </w:r>
        <w:r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3"/>
    <w:next w:val="67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3"/>
    <w:next w:val="67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3"/>
    <w:next w:val="67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3"/>
    <w:next w:val="67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3"/>
    <w:next w:val="67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3"/>
    <w:next w:val="67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4"/>
    <w:link w:val="34"/>
    <w:uiPriority w:val="10"/>
    <w:rPr>
      <w:sz w:val="48"/>
      <w:szCs w:val="48"/>
    </w:rPr>
  </w:style>
  <w:style w:type="paragraph" w:styleId="36">
    <w:name w:val="Subtitle"/>
    <w:basedOn w:val="673"/>
    <w:next w:val="6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4"/>
    <w:link w:val="36"/>
    <w:uiPriority w:val="11"/>
    <w:rPr>
      <w:sz w:val="24"/>
      <w:szCs w:val="24"/>
    </w:rPr>
  </w:style>
  <w:style w:type="paragraph" w:styleId="38">
    <w:name w:val="Quote"/>
    <w:basedOn w:val="673"/>
    <w:next w:val="6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3"/>
    <w:next w:val="6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4"/>
    <w:link w:val="681"/>
    <w:uiPriority w:val="99"/>
  </w:style>
  <w:style w:type="character" w:styleId="45">
    <w:name w:val="Footer Char"/>
    <w:basedOn w:val="674"/>
    <w:link w:val="683"/>
    <w:uiPriority w:val="99"/>
  </w:style>
  <w:style w:type="paragraph" w:styleId="46">
    <w:name w:val="Caption"/>
    <w:basedOn w:val="673"/>
    <w:next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3"/>
    <w:uiPriority w:val="99"/>
  </w:style>
  <w:style w:type="table" w:styleId="49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4"/>
    <w:uiPriority w:val="99"/>
    <w:unhideWhenUsed/>
    <w:rPr>
      <w:vertAlign w:val="superscript"/>
    </w:rPr>
  </w:style>
  <w:style w:type="paragraph" w:styleId="178">
    <w:name w:val="endnote text"/>
    <w:basedOn w:val="6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4"/>
    <w:uiPriority w:val="99"/>
    <w:semiHidden/>
    <w:unhideWhenUsed/>
    <w:rPr>
      <w:vertAlign w:val="superscript"/>
    </w:rPr>
  </w:style>
  <w:style w:type="paragraph" w:styleId="181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paragraph" w:styleId="677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78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79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character" w:styleId="680" w:customStyle="1">
    <w:name w:val="Font Style22"/>
    <w:basedOn w:val="674"/>
    <w:uiPriority w:val="99"/>
    <w:rPr>
      <w:rFonts w:hint="default" w:ascii="Times New Roman" w:hAnsi="Times New Roman" w:cs="Times New Roman"/>
      <w:sz w:val="20"/>
      <w:szCs w:val="20"/>
    </w:rPr>
  </w:style>
  <w:style w:type="paragraph" w:styleId="681">
    <w:name w:val="Header"/>
    <w:basedOn w:val="673"/>
    <w:link w:val="6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2" w:customStyle="1">
    <w:name w:val="Верхний колонтитул Знак"/>
    <w:basedOn w:val="674"/>
    <w:link w:val="681"/>
    <w:uiPriority w:val="99"/>
  </w:style>
  <w:style w:type="paragraph" w:styleId="683">
    <w:name w:val="Footer"/>
    <w:basedOn w:val="673"/>
    <w:link w:val="6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4" w:customStyle="1">
    <w:name w:val="Нижний колонтитул Знак"/>
    <w:basedOn w:val="674"/>
    <w:link w:val="683"/>
    <w:uiPriority w:val="99"/>
  </w:style>
  <w:style w:type="paragraph" w:styleId="685">
    <w:name w:val="Balloon Text"/>
    <w:basedOn w:val="673"/>
    <w:link w:val="68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86" w:customStyle="1">
    <w:name w:val="Текст выноски Знак"/>
    <w:basedOn w:val="674"/>
    <w:link w:val="685"/>
    <w:uiPriority w:val="99"/>
    <w:semiHidden/>
    <w:rPr>
      <w:rFonts w:ascii="Tahoma" w:hAnsi="Tahoma" w:cs="Tahoma"/>
      <w:sz w:val="16"/>
      <w:szCs w:val="16"/>
    </w:rPr>
  </w:style>
  <w:style w:type="paragraph" w:styleId="687">
    <w:name w:val="Revision"/>
    <w:hidden/>
    <w:uiPriority w:val="99"/>
    <w:semiHidden/>
    <w:pPr>
      <w:spacing w:after="0" w:line="240" w:lineRule="auto"/>
    </w:pPr>
  </w:style>
  <w:style w:type="table" w:styleId="688">
    <w:name w:val="Table Grid"/>
    <w:basedOn w:val="6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3673060-88D5-441D-BE8F-CE1849E1F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ФК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revision>27</cp:revision>
  <dcterms:created xsi:type="dcterms:W3CDTF">2025-02-10T12:45:00Z</dcterms:created>
  <dcterms:modified xsi:type="dcterms:W3CDTF">2025-02-13T06:57:40Z</dcterms:modified>
</cp:coreProperties>
</file>